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A5923">
      <w:pPr>
        <w:keepNext w:val="0"/>
        <w:keepLines w:val="0"/>
        <w:pageBreakBefore w:val="0"/>
        <w:widowControl w:val="0"/>
        <w:tabs>
          <w:tab w:val="left" w:pos="4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松涛山庄资产盘活改造提升项目设计公开招标公告</w:t>
      </w:r>
    </w:p>
    <w:p w14:paraId="71C27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1．招标条件</w:t>
      </w:r>
    </w:p>
    <w:p w14:paraId="69D37270">
      <w:pPr>
        <w:keepNext w:val="0"/>
        <w:keepLines w:val="0"/>
        <w:pageBreakBefore w:val="0"/>
        <w:widowControl w:val="0"/>
        <w:tabs>
          <w:tab w:val="left" w:pos="48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126"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本次招标项目：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松涛山庄资产盘活改造提升项目设计</w:t>
      </w:r>
      <w:r>
        <w:rPr>
          <w:rFonts w:hint="eastAsia" w:ascii="宋体" w:hAnsi="宋体" w:eastAsia="宋体" w:cs="宋体"/>
          <w:sz w:val="24"/>
          <w:szCs w:val="24"/>
        </w:rPr>
        <w:t>，招标人为：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宁夏贺兰山国家森林公园有限公司</w:t>
      </w:r>
      <w:r>
        <w:rPr>
          <w:rFonts w:hint="eastAsia" w:ascii="宋体" w:hAnsi="宋体" w:eastAsia="宋体" w:cs="宋体"/>
          <w:sz w:val="24"/>
          <w:szCs w:val="24"/>
        </w:rPr>
        <w:t>，经宁夏贺兰山国家森林公园有限公司批准建设，资金来源为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自有资金</w:t>
      </w:r>
      <w:r>
        <w:rPr>
          <w:rFonts w:hint="eastAsia" w:ascii="宋体" w:hAnsi="宋体" w:eastAsia="宋体" w:cs="宋体"/>
          <w:sz w:val="24"/>
          <w:szCs w:val="24"/>
        </w:rPr>
        <w:t>，项目已具备招标条件，现对该项目的整体策划及方案设计进行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公开</w:t>
      </w:r>
      <w:r>
        <w:rPr>
          <w:rFonts w:hint="eastAsia" w:ascii="宋体" w:hAnsi="宋体" w:eastAsia="宋体" w:cs="宋体"/>
          <w:sz w:val="24"/>
          <w:szCs w:val="24"/>
        </w:rPr>
        <w:t>招标。</w:t>
      </w:r>
    </w:p>
    <w:p w14:paraId="11B19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2．项目概况与招标范围</w:t>
      </w:r>
    </w:p>
    <w:p w14:paraId="0AA9EB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2.1项目概况：项目名称为“松涛山庄资产盘活改造提升项目设计”；建设总投资：约2127万元，建筑面积约2490平方米；具体详见招标文件附件；</w:t>
      </w:r>
    </w:p>
    <w:p w14:paraId="1432AC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2.2建设地点：本项目位于宁夏贺兰山国家森林公园松涛山庄；</w:t>
      </w:r>
    </w:p>
    <w:p w14:paraId="3BD75903">
      <w:pPr>
        <w:pStyle w:val="3"/>
        <w:keepNext w:val="0"/>
        <w:keepLines w:val="0"/>
        <w:pageBreakBefore w:val="0"/>
        <w:widowControl w:val="0"/>
        <w:tabs>
          <w:tab w:val="left" w:pos="7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2.3招标范围：项目方案设计及效果图制作、方案报规（配合审图）、初步设计、施工图设计（包括建筑、结构加固、室内设计、软装、机电设备、消防及室外景观部分等内容）、bim设计、现场施工配合等；</w:t>
      </w:r>
    </w:p>
    <w:p w14:paraId="470B50AD">
      <w:pPr>
        <w:pStyle w:val="3"/>
        <w:keepNext w:val="0"/>
        <w:keepLines w:val="0"/>
        <w:pageBreakBefore w:val="0"/>
        <w:widowControl w:val="0"/>
        <w:tabs>
          <w:tab w:val="left" w:pos="73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2.4标段划分：共划分一个标段；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</w:p>
    <w:p w14:paraId="6AF4FC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2.5设计周期：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日历天。</w:t>
      </w:r>
    </w:p>
    <w:p w14:paraId="1D8D5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3．投标人资格要求</w:t>
      </w:r>
    </w:p>
    <w:p w14:paraId="78FAD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3.1本次招标要求投标人须具备独立法人资格，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设计单位需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具备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  <w:lang w:val="en-US" w:eastAsia="zh-CN"/>
        </w:rPr>
        <w:t>建筑工程设计乙级以上（含乙级）资质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</w:t>
      </w:r>
      <w:r>
        <w:rPr>
          <w:rFonts w:hint="eastAsia" w:ascii="宋体" w:hAnsi="宋体" w:eastAsia="宋体" w:cs="宋体"/>
          <w:sz w:val="24"/>
          <w:szCs w:val="24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年有类似设计工程业绩，并在人员、设备、资金等方面具有相应的能力；</w:t>
      </w:r>
    </w:p>
    <w:p w14:paraId="41E9D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3.2本次招标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不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接受</w:t>
      </w:r>
      <w:r>
        <w:rPr>
          <w:rFonts w:hint="eastAsia" w:ascii="宋体" w:hAnsi="宋体" w:eastAsia="宋体" w:cs="宋体"/>
          <w:sz w:val="24"/>
          <w:szCs w:val="24"/>
        </w:rPr>
        <w:t>联合体投标；</w:t>
      </w:r>
    </w:p>
    <w:p w14:paraId="2F30D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3.3单位负责人为同一人或者存在控股、管理关系的不同单位，不得参加本项目投标；</w:t>
      </w:r>
    </w:p>
    <w:p w14:paraId="665BF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3.4通过“信用中国”（http://www.creditchina.gov.cn/）网站查询投标主体，被列为失信被执行人的，限制其参与投标活动；</w:t>
      </w:r>
    </w:p>
    <w:p w14:paraId="4F126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3.5本项目评标办法为综合评估法。</w:t>
      </w:r>
    </w:p>
    <w:p w14:paraId="0F802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bookmarkStart w:id="0" w:name="_Toc184635056"/>
      <w:r>
        <w:rPr>
          <w:rFonts w:hint="eastAsia" w:ascii="宋体" w:hAnsi="宋体" w:eastAsia="宋体" w:cs="宋体"/>
          <w:b/>
          <w:sz w:val="24"/>
          <w:szCs w:val="24"/>
        </w:rPr>
        <w:t>4</w:t>
      </w:r>
      <w:bookmarkEnd w:id="0"/>
      <w:r>
        <w:rPr>
          <w:rFonts w:hint="eastAsia" w:ascii="宋体" w:hAnsi="宋体" w:eastAsia="宋体" w:cs="宋体"/>
          <w:b/>
          <w:sz w:val="24"/>
          <w:szCs w:val="24"/>
        </w:rPr>
        <w:t>．技术成果经济补偿</w:t>
      </w:r>
    </w:p>
    <w:p w14:paraId="0DD22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4.1本次招标对未中标投标人投标文件中的技术成果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不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给予 </w:t>
      </w:r>
      <w:r>
        <w:rPr>
          <w:rFonts w:hint="eastAsia" w:ascii="宋体" w:hAnsi="宋体" w:eastAsia="宋体" w:cs="宋体"/>
          <w:sz w:val="24"/>
          <w:szCs w:val="24"/>
        </w:rPr>
        <w:t>经济补偿。</w:t>
      </w:r>
    </w:p>
    <w:p w14:paraId="7F784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4.2给予经济补偿的，招标人将按如下标准支付经济补偿费：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default" w:ascii="宋体" w:hAnsi="宋体" w:eastAsia="宋体" w:cs="宋体"/>
          <w:sz w:val="24"/>
          <w:szCs w:val="24"/>
          <w:u w:val="single"/>
          <w:lang w:val="en-US"/>
        </w:rPr>
        <w:t>详见招标文件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0C5E8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5．报名及招标文件的获取</w:t>
      </w:r>
    </w:p>
    <w:p w14:paraId="4DE59A89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5.1凡有意参加投标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者，请于202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日至202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日（法定公休日、</w:t>
      </w:r>
      <w:r>
        <w:rPr>
          <w:rFonts w:hint="eastAsia" w:ascii="宋体" w:hAnsi="宋体" w:eastAsia="宋体" w:cs="宋体"/>
          <w:sz w:val="24"/>
          <w:szCs w:val="24"/>
        </w:rPr>
        <w:t>法定节假日除外），每日上午00:00时至12:00时，下午1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:00至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</w:rPr>
        <w:t>:00时（北京时间，下同），登录国采云电子招标投标公共服务平台（https://www.gcygov.com/f），进入“用户注册管理入口”注册投标企业信息。在网站首页的信息公布区，找到本项目信息后，在最下方点击“参与投标”进行登记（平台使用及操作问题请联系宁夏国际招标咨询集团有限公司，联系人：任毅，联系电话：0951-7655500、18609505454）。</w:t>
      </w:r>
    </w:p>
    <w:p w14:paraId="7687410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5.2</w:t>
      </w:r>
      <w:r>
        <w:rPr>
          <w:rFonts w:hint="eastAsia" w:ascii="宋体" w:hAnsi="宋体" w:eastAsia="宋体" w:cs="宋体"/>
          <w:sz w:val="24"/>
          <w:szCs w:val="24"/>
        </w:rPr>
        <w:t>登记后将获取招标文件所需相关资料：项目授权委托书（包含联系人及联系方式）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营业执照副本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及资质证书副本</w:t>
      </w:r>
      <w:r>
        <w:rPr>
          <w:rFonts w:hint="eastAsia" w:ascii="宋体" w:hAnsi="宋体" w:eastAsia="宋体" w:cs="宋体"/>
          <w:sz w:val="24"/>
          <w:szCs w:val="24"/>
        </w:rPr>
        <w:t>的电子扫描件发送至邮箱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461802759@qq.com</w:t>
      </w:r>
      <w:r>
        <w:rPr>
          <w:rFonts w:hint="eastAsia" w:ascii="宋体" w:hAnsi="宋体" w:eastAsia="宋体" w:cs="宋体"/>
          <w:sz w:val="24"/>
          <w:szCs w:val="24"/>
        </w:rPr>
        <w:t>，邮件名称统一为“公司名称+项目名称+联系人+联系电话”，领取招标文件电子版。</w:t>
      </w:r>
    </w:p>
    <w:p w14:paraId="6039023C">
      <w:pPr>
        <w:spacing w:line="360" w:lineRule="auto"/>
        <w:ind w:firstLine="482" w:firstLineChars="20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注：各投标人必须在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国采云电子招标投标公共服务平台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进行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参与投标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登记后方可获取招标文件，未登记导致投标失败的后果自负。</w:t>
      </w:r>
    </w:p>
    <w:p w14:paraId="732E9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6．投标文件的递交</w:t>
      </w:r>
    </w:p>
    <w:p w14:paraId="259A8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6.1投标文件递交的截止时间及开标时间详见招标文件，地点为</w:t>
      </w:r>
      <w:r>
        <w:rPr>
          <w:rFonts w:hint="eastAsia" w:ascii="宋体" w:hAnsi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宁夏国际招标咨询集团有限公司开标厅（银川市虹桥南街西侧天源财汇中心C 座14层）具体开标厅详见电子大屏；</w:t>
      </w:r>
    </w:p>
    <w:p w14:paraId="5A37D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6.2 逾期送达的或者未送达指定地点的投标文件，招标人不予受理。</w:t>
      </w:r>
    </w:p>
    <w:p w14:paraId="4EEFC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7．投标确认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及发布媒介</w:t>
      </w:r>
    </w:p>
    <w:p w14:paraId="52167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7.1各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于202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日18时00分前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参与报名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报名成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功后获取招标文件并可参与本项目的投标，未报名或报名不成功的不得参与本项目的投标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2439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7.2发布媒介：中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国招标投标公共服务平台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cs="宋体"/>
          <w:sz w:val="24"/>
          <w:szCs w:val="24"/>
          <w:lang w:val="zh-CN" w:eastAsia="zh-CN"/>
        </w:rPr>
        <w:t>国采云电子招标投标公共服务平台同时发布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DB48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8．联系方式</w:t>
      </w:r>
    </w:p>
    <w:p w14:paraId="41AAF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招标人：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宁夏贺兰山国家森林公园有限公司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38986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银川市西夏区镇北堡镇（西部影视城向北500米）</w:t>
      </w:r>
    </w:p>
    <w:p w14:paraId="1EBD1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徐颖  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18395181888</w:t>
      </w:r>
    </w:p>
    <w:p w14:paraId="390B9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招标代理机构：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瑞恒项目管理有限公司</w:t>
      </w:r>
    </w:p>
    <w:p w14:paraId="70C67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银川市金凤区北京路大世界商务广场A座903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4E5A0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杜宇鹏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、吕妤轩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18695123236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、17752318940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514C6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电子邮箱：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"mailto:461802759@qq.com"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461802759@qq.com</w:t>
      </w:r>
    </w:p>
    <w:p w14:paraId="21B2BD3A"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  <w:bookmarkStart w:id="1" w:name="_GoBack"/>
      <w:bookmarkEnd w:id="1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75C02"/>
    <w:rsid w:val="22D8243B"/>
    <w:rsid w:val="79E7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kern w:val="2"/>
      <w:sz w:val="21"/>
    </w:rPr>
  </w:style>
  <w:style w:type="paragraph" w:styleId="3">
    <w:name w:val="Body Text Indent"/>
    <w:basedOn w:val="1"/>
    <w:next w:val="2"/>
    <w:uiPriority w:val="0"/>
    <w:pPr>
      <w:ind w:firstLine="630"/>
    </w:pPr>
    <w:rPr>
      <w:rFonts w:ascii="Times New Roman" w:hAnsi="Times New Roman" w:eastAsia="仿宋_GB2312" w:cs="Times New Roman"/>
      <w:sz w:val="32"/>
    </w:rPr>
  </w:style>
  <w:style w:type="paragraph" w:styleId="4">
    <w:name w:val="Body Text First Indent"/>
    <w:basedOn w:val="5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rFonts w:ascii="Calibri" w:hAnsi="Times New Roman" w:eastAsia="宋体" w:cs="Times New Roman"/>
      <w:sz w:val="21"/>
      <w:szCs w:val="22"/>
    </w:rPr>
  </w:style>
  <w:style w:type="paragraph" w:styleId="5">
    <w:name w:val="Body Text"/>
    <w:basedOn w:val="1"/>
    <w:next w:val="4"/>
    <w:uiPriority w:val="0"/>
    <w:pPr>
      <w:spacing w:after="140" w:line="288" w:lineRule="auto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2026-02-13T07:13:00Z</dcterms:created>
  <dc:creator>不高兴和没头脑</dc:creator>
  <cp:lastModifiedBy>不高兴和没头脑</cp:lastModifiedBy>
  <dcterms:modified xsi:type="dcterms:W3CDTF">2026-02-13T07:14:16Z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60D302C00C204CF2964F3E320CD8C78B_11</vt:lpwstr>
  </property>
  <property fmtid="{D5CDD505-2E9C-101B-9397-08002B2CF9AE}" pid="4" name="KSOTemplateDocerSaveRecord">
    <vt:lpwstr>eyJoZGlkIjoiODc4OGIxNjQ3NzliOTkzYjllMTM0NWYyYTkxY2E5MmYiLCJ1c2VySWQiOiIxMTUxOTk4ODcwIn0=</vt:lpwstr>
  </property>
</Properties>
</file>