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28FD">
      <w:pPr>
        <w:bidi w:val="0"/>
        <w:spacing w:line="360" w:lineRule="auto"/>
        <w:jc w:val="center"/>
        <w:rPr>
          <w:rFonts w:hint="eastAsia"/>
          <w:sz w:val="28"/>
          <w:szCs w:val="36"/>
          <w:lang w:eastAsia="zh-CN"/>
        </w:rPr>
      </w:pPr>
      <w:r>
        <w:rPr>
          <w:rFonts w:hint="eastAsia"/>
          <w:sz w:val="28"/>
          <w:szCs w:val="36"/>
          <w:lang w:eastAsia="zh-CN"/>
        </w:rPr>
        <w:t>红寺堡二水厂翻板滤池车间土建改造项目预成交结果公示</w:t>
      </w:r>
    </w:p>
    <w:p w14:paraId="7193D585">
      <w:pPr>
        <w:bidi w:val="0"/>
        <w:spacing w:line="360" w:lineRule="auto"/>
        <w:ind w:firstLine="480" w:firstLineChars="200"/>
        <w:rPr>
          <w:rFonts w:hint="eastAsia"/>
          <w:sz w:val="24"/>
          <w:szCs w:val="32"/>
          <w:lang w:val="en-US" w:eastAsia="zh-CN"/>
        </w:rPr>
      </w:pPr>
      <w:r>
        <w:rPr>
          <w:rFonts w:hint="eastAsia"/>
          <w:sz w:val="24"/>
          <w:szCs w:val="32"/>
          <w:lang w:eastAsia="zh-CN"/>
        </w:rPr>
        <w:t>红寺堡二水厂翻板滤池车间土建改造项目</w:t>
      </w:r>
      <w:r>
        <w:rPr>
          <w:sz w:val="24"/>
          <w:szCs w:val="32"/>
        </w:rPr>
        <w:t>询比采购公告</w:t>
      </w:r>
      <w:r>
        <w:rPr>
          <w:rFonts w:hint="eastAsia"/>
          <w:sz w:val="24"/>
          <w:szCs w:val="32"/>
          <w:lang w:val="en-US" w:eastAsia="zh-CN"/>
        </w:rPr>
        <w:t>于2025年10月24日进行了评审现将候选成交供应商公示如下：</w:t>
      </w:r>
    </w:p>
    <w:p w14:paraId="3D74C1D8">
      <w:pPr>
        <w:bidi w:val="0"/>
        <w:spacing w:line="360" w:lineRule="auto"/>
        <w:ind w:firstLine="480" w:firstLineChars="200"/>
        <w:rPr>
          <w:rFonts w:hint="default"/>
          <w:sz w:val="24"/>
          <w:szCs w:val="32"/>
          <w:lang w:val="en-US" w:eastAsia="zh-CN"/>
        </w:rPr>
      </w:pPr>
      <w:r>
        <w:rPr>
          <w:rFonts w:hint="eastAsia"/>
          <w:sz w:val="24"/>
          <w:szCs w:val="32"/>
          <w:lang w:val="en-US" w:eastAsia="zh-CN"/>
        </w:rPr>
        <w:t>一、</w:t>
      </w:r>
      <w:r>
        <w:rPr>
          <w:rFonts w:hint="default"/>
          <w:sz w:val="24"/>
          <w:szCs w:val="32"/>
          <w:lang w:val="en-US" w:eastAsia="zh-CN"/>
        </w:rPr>
        <w:t>评审小组推荐的候选成交供应商名单及其排序</w:t>
      </w:r>
    </w:p>
    <w:tbl>
      <w:tblPr>
        <w:tblStyle w:val="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5"/>
      </w:tblGrid>
      <w:tr w14:paraId="0BC3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64" w:type="dxa"/>
            <w:vAlign w:val="center"/>
          </w:tcPr>
          <w:p w14:paraId="45F4E380">
            <w:pPr>
              <w:bidi w:val="0"/>
              <w:jc w:val="center"/>
              <w:rPr>
                <w:rFonts w:hint="eastAsia"/>
                <w:sz w:val="24"/>
                <w:szCs w:val="32"/>
                <w:lang w:val="en-US" w:eastAsia="zh-CN"/>
              </w:rPr>
            </w:pPr>
            <w:r>
              <w:rPr>
                <w:rFonts w:hint="eastAsia"/>
                <w:sz w:val="24"/>
                <w:szCs w:val="32"/>
                <w:lang w:val="en-US" w:eastAsia="zh-CN"/>
              </w:rPr>
              <w:t>投标单位名称</w:t>
            </w:r>
          </w:p>
        </w:tc>
        <w:tc>
          <w:tcPr>
            <w:tcW w:w="2264" w:type="dxa"/>
            <w:vAlign w:val="center"/>
          </w:tcPr>
          <w:p w14:paraId="159DA293">
            <w:pPr>
              <w:bidi w:val="0"/>
              <w:jc w:val="center"/>
              <w:rPr>
                <w:rFonts w:hint="eastAsia"/>
                <w:sz w:val="24"/>
                <w:szCs w:val="32"/>
                <w:lang w:val="en-US" w:eastAsia="zh-CN"/>
              </w:rPr>
            </w:pPr>
            <w:r>
              <w:rPr>
                <w:rFonts w:hint="eastAsia"/>
                <w:sz w:val="24"/>
                <w:szCs w:val="32"/>
                <w:lang w:val="en-US" w:eastAsia="zh-CN"/>
              </w:rPr>
              <w:t>投标报价（元）</w:t>
            </w:r>
          </w:p>
        </w:tc>
        <w:tc>
          <w:tcPr>
            <w:tcW w:w="2264" w:type="dxa"/>
            <w:vAlign w:val="center"/>
          </w:tcPr>
          <w:p w14:paraId="15943465">
            <w:pPr>
              <w:bidi w:val="0"/>
              <w:jc w:val="center"/>
              <w:rPr>
                <w:rFonts w:hint="eastAsia"/>
                <w:sz w:val="24"/>
                <w:szCs w:val="32"/>
                <w:lang w:val="en-US" w:eastAsia="zh-CN"/>
              </w:rPr>
            </w:pPr>
            <w:r>
              <w:rPr>
                <w:rFonts w:hint="eastAsia"/>
                <w:sz w:val="24"/>
                <w:szCs w:val="32"/>
                <w:lang w:val="en-US" w:eastAsia="zh-CN"/>
              </w:rPr>
              <w:t>总得分</w:t>
            </w:r>
          </w:p>
        </w:tc>
        <w:tc>
          <w:tcPr>
            <w:tcW w:w="2265" w:type="dxa"/>
            <w:vAlign w:val="center"/>
          </w:tcPr>
          <w:p w14:paraId="1A967044">
            <w:pPr>
              <w:bidi w:val="0"/>
              <w:jc w:val="center"/>
              <w:rPr>
                <w:rFonts w:hint="eastAsia"/>
                <w:sz w:val="24"/>
                <w:szCs w:val="32"/>
                <w:lang w:val="en-US" w:eastAsia="zh-CN"/>
              </w:rPr>
            </w:pPr>
            <w:r>
              <w:rPr>
                <w:rFonts w:hint="eastAsia"/>
                <w:sz w:val="24"/>
                <w:szCs w:val="32"/>
                <w:lang w:val="en-US" w:eastAsia="zh-CN"/>
              </w:rPr>
              <w:t>名次</w:t>
            </w:r>
          </w:p>
        </w:tc>
      </w:tr>
      <w:tr w14:paraId="44DC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264" w:type="dxa"/>
            <w:vAlign w:val="center"/>
          </w:tcPr>
          <w:p w14:paraId="1DCF326E">
            <w:pPr>
              <w:bidi w:val="0"/>
              <w:jc w:val="center"/>
              <w:rPr>
                <w:rFonts w:hint="eastAsia"/>
                <w:sz w:val="24"/>
                <w:szCs w:val="32"/>
                <w:lang w:val="en-US" w:eastAsia="zh-CN"/>
              </w:rPr>
            </w:pPr>
            <w:r>
              <w:rPr>
                <w:rFonts w:hint="eastAsia"/>
                <w:sz w:val="24"/>
                <w:szCs w:val="32"/>
                <w:lang w:val="en-US" w:eastAsia="zh-CN"/>
              </w:rPr>
              <w:t>宁夏世润建设工程有限公司</w:t>
            </w:r>
          </w:p>
          <w:p w14:paraId="023AA144">
            <w:pPr>
              <w:bidi w:val="0"/>
              <w:jc w:val="center"/>
              <w:rPr>
                <w:rFonts w:hint="eastAsia"/>
                <w:sz w:val="24"/>
                <w:szCs w:val="32"/>
                <w:lang w:val="en-US" w:eastAsia="zh-CN"/>
              </w:rPr>
            </w:pPr>
          </w:p>
        </w:tc>
        <w:tc>
          <w:tcPr>
            <w:tcW w:w="2264" w:type="dxa"/>
            <w:vAlign w:val="center"/>
          </w:tcPr>
          <w:p w14:paraId="75F06DF9">
            <w:pPr>
              <w:bidi w:val="0"/>
              <w:jc w:val="center"/>
              <w:rPr>
                <w:rFonts w:hint="eastAsia"/>
                <w:sz w:val="24"/>
                <w:szCs w:val="32"/>
                <w:lang w:val="en-US" w:eastAsia="zh-CN"/>
              </w:rPr>
            </w:pPr>
            <w:r>
              <w:rPr>
                <w:rFonts w:hint="eastAsia"/>
                <w:sz w:val="24"/>
                <w:szCs w:val="32"/>
                <w:lang w:val="en-US" w:eastAsia="zh-CN"/>
              </w:rPr>
              <w:t>708000.02</w:t>
            </w:r>
          </w:p>
          <w:p w14:paraId="0512136A">
            <w:pPr>
              <w:bidi w:val="0"/>
              <w:jc w:val="center"/>
              <w:rPr>
                <w:rFonts w:hint="eastAsia"/>
                <w:sz w:val="24"/>
                <w:szCs w:val="32"/>
                <w:lang w:val="en-US" w:eastAsia="zh-CN"/>
              </w:rPr>
            </w:pPr>
          </w:p>
        </w:tc>
        <w:tc>
          <w:tcPr>
            <w:tcW w:w="2264" w:type="dxa"/>
            <w:vAlign w:val="center"/>
          </w:tcPr>
          <w:p w14:paraId="324AC4FE">
            <w:pPr>
              <w:bidi w:val="0"/>
              <w:jc w:val="center"/>
              <w:rPr>
                <w:rFonts w:hint="default"/>
                <w:sz w:val="24"/>
                <w:szCs w:val="32"/>
                <w:lang w:val="en-US" w:eastAsia="zh-CN"/>
              </w:rPr>
            </w:pPr>
            <w:r>
              <w:rPr>
                <w:rFonts w:hint="eastAsia"/>
                <w:sz w:val="24"/>
                <w:szCs w:val="32"/>
                <w:lang w:val="en-US" w:eastAsia="zh-CN"/>
              </w:rPr>
              <w:t>84.57</w:t>
            </w:r>
          </w:p>
        </w:tc>
        <w:tc>
          <w:tcPr>
            <w:tcW w:w="2265" w:type="dxa"/>
            <w:vAlign w:val="center"/>
          </w:tcPr>
          <w:p w14:paraId="2D4D86B0">
            <w:pPr>
              <w:bidi w:val="0"/>
              <w:jc w:val="center"/>
              <w:rPr>
                <w:rFonts w:hint="default"/>
                <w:sz w:val="24"/>
                <w:szCs w:val="32"/>
                <w:lang w:val="en-US" w:eastAsia="zh-CN"/>
              </w:rPr>
            </w:pPr>
            <w:r>
              <w:rPr>
                <w:rFonts w:hint="eastAsia"/>
                <w:sz w:val="24"/>
                <w:szCs w:val="32"/>
                <w:lang w:val="en-US" w:eastAsia="zh-CN"/>
              </w:rPr>
              <w:t>1</w:t>
            </w:r>
          </w:p>
        </w:tc>
      </w:tr>
      <w:tr w14:paraId="51A2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64" w:type="dxa"/>
            <w:vAlign w:val="center"/>
          </w:tcPr>
          <w:p w14:paraId="24799903">
            <w:pPr>
              <w:bidi w:val="0"/>
              <w:jc w:val="center"/>
              <w:rPr>
                <w:sz w:val="24"/>
                <w:szCs w:val="32"/>
              </w:rPr>
            </w:pPr>
            <w:r>
              <w:rPr>
                <w:rFonts w:hint="eastAsia"/>
                <w:sz w:val="24"/>
                <w:szCs w:val="32"/>
                <w:lang w:val="en-US" w:eastAsia="zh-CN"/>
              </w:rPr>
              <w:t>宁夏秉宸建设有限公司</w:t>
            </w:r>
          </w:p>
          <w:p w14:paraId="16B15558">
            <w:pPr>
              <w:bidi w:val="0"/>
              <w:jc w:val="center"/>
              <w:rPr>
                <w:rFonts w:hint="eastAsia"/>
                <w:sz w:val="24"/>
                <w:szCs w:val="32"/>
                <w:lang w:val="en-US" w:eastAsia="zh-CN"/>
              </w:rPr>
            </w:pPr>
          </w:p>
        </w:tc>
        <w:tc>
          <w:tcPr>
            <w:tcW w:w="2264" w:type="dxa"/>
            <w:vAlign w:val="center"/>
          </w:tcPr>
          <w:p w14:paraId="3489556E">
            <w:pPr>
              <w:bidi w:val="0"/>
              <w:jc w:val="center"/>
              <w:rPr>
                <w:sz w:val="24"/>
                <w:szCs w:val="32"/>
              </w:rPr>
            </w:pPr>
            <w:r>
              <w:rPr>
                <w:rFonts w:hint="eastAsia"/>
                <w:sz w:val="24"/>
                <w:szCs w:val="32"/>
                <w:lang w:val="en-US" w:eastAsia="zh-CN"/>
              </w:rPr>
              <w:t>709193.54</w:t>
            </w:r>
          </w:p>
          <w:p w14:paraId="018DC716">
            <w:pPr>
              <w:bidi w:val="0"/>
              <w:jc w:val="center"/>
              <w:rPr>
                <w:rFonts w:hint="eastAsia"/>
                <w:sz w:val="24"/>
                <w:szCs w:val="32"/>
                <w:lang w:val="en-US" w:eastAsia="zh-CN"/>
              </w:rPr>
            </w:pPr>
          </w:p>
        </w:tc>
        <w:tc>
          <w:tcPr>
            <w:tcW w:w="2264" w:type="dxa"/>
            <w:vAlign w:val="center"/>
          </w:tcPr>
          <w:p w14:paraId="5A1729C7">
            <w:pPr>
              <w:bidi w:val="0"/>
              <w:jc w:val="center"/>
              <w:rPr>
                <w:rFonts w:hint="default"/>
                <w:sz w:val="24"/>
                <w:szCs w:val="32"/>
                <w:lang w:val="en-US" w:eastAsia="zh-CN"/>
              </w:rPr>
            </w:pPr>
            <w:r>
              <w:rPr>
                <w:rFonts w:hint="eastAsia"/>
                <w:sz w:val="24"/>
                <w:szCs w:val="32"/>
                <w:lang w:val="en-US" w:eastAsia="zh-CN"/>
              </w:rPr>
              <w:t>81.79</w:t>
            </w:r>
          </w:p>
        </w:tc>
        <w:tc>
          <w:tcPr>
            <w:tcW w:w="2265" w:type="dxa"/>
            <w:vAlign w:val="center"/>
          </w:tcPr>
          <w:p w14:paraId="158B3EAC">
            <w:pPr>
              <w:bidi w:val="0"/>
              <w:jc w:val="center"/>
              <w:rPr>
                <w:rFonts w:hint="default"/>
                <w:sz w:val="24"/>
                <w:szCs w:val="32"/>
                <w:lang w:val="en-US" w:eastAsia="zh-CN"/>
              </w:rPr>
            </w:pPr>
            <w:r>
              <w:rPr>
                <w:rFonts w:hint="eastAsia"/>
                <w:sz w:val="24"/>
                <w:szCs w:val="32"/>
                <w:lang w:val="en-US" w:eastAsia="zh-CN"/>
              </w:rPr>
              <w:t>2</w:t>
            </w:r>
          </w:p>
        </w:tc>
      </w:tr>
      <w:tr w14:paraId="5D41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264" w:type="dxa"/>
            <w:vAlign w:val="center"/>
          </w:tcPr>
          <w:p w14:paraId="40224B3E">
            <w:pPr>
              <w:bidi w:val="0"/>
              <w:jc w:val="center"/>
              <w:rPr>
                <w:sz w:val="24"/>
                <w:szCs w:val="32"/>
              </w:rPr>
            </w:pPr>
            <w:r>
              <w:rPr>
                <w:rFonts w:hint="eastAsia"/>
                <w:sz w:val="24"/>
                <w:szCs w:val="32"/>
                <w:lang w:val="en-US" w:eastAsia="zh-CN"/>
              </w:rPr>
              <w:t>宁夏万齐景观市政工程有限公司</w:t>
            </w:r>
          </w:p>
          <w:p w14:paraId="6272B481">
            <w:pPr>
              <w:bidi w:val="0"/>
              <w:jc w:val="center"/>
              <w:rPr>
                <w:rFonts w:hint="eastAsia"/>
                <w:sz w:val="24"/>
                <w:szCs w:val="32"/>
                <w:lang w:val="en-US" w:eastAsia="zh-CN"/>
              </w:rPr>
            </w:pPr>
          </w:p>
        </w:tc>
        <w:tc>
          <w:tcPr>
            <w:tcW w:w="2264" w:type="dxa"/>
            <w:vAlign w:val="center"/>
          </w:tcPr>
          <w:p w14:paraId="2E0B92C3">
            <w:pPr>
              <w:bidi w:val="0"/>
              <w:jc w:val="center"/>
              <w:rPr>
                <w:sz w:val="24"/>
                <w:szCs w:val="32"/>
              </w:rPr>
            </w:pPr>
            <w:r>
              <w:rPr>
                <w:rFonts w:hint="eastAsia"/>
                <w:sz w:val="24"/>
                <w:szCs w:val="32"/>
                <w:lang w:val="en-US" w:eastAsia="zh-CN"/>
              </w:rPr>
              <w:t>713456.74</w:t>
            </w:r>
          </w:p>
          <w:p w14:paraId="792CF1EB">
            <w:pPr>
              <w:bidi w:val="0"/>
              <w:jc w:val="center"/>
              <w:rPr>
                <w:rFonts w:hint="eastAsia"/>
                <w:sz w:val="24"/>
                <w:szCs w:val="32"/>
                <w:lang w:val="en-US" w:eastAsia="zh-CN"/>
              </w:rPr>
            </w:pPr>
          </w:p>
        </w:tc>
        <w:tc>
          <w:tcPr>
            <w:tcW w:w="2264" w:type="dxa"/>
            <w:vAlign w:val="center"/>
          </w:tcPr>
          <w:p w14:paraId="4FC0A7B0">
            <w:pPr>
              <w:bidi w:val="0"/>
              <w:jc w:val="center"/>
              <w:rPr>
                <w:rFonts w:hint="default"/>
                <w:sz w:val="24"/>
                <w:szCs w:val="32"/>
                <w:lang w:val="en-US" w:eastAsia="zh-CN"/>
              </w:rPr>
            </w:pPr>
            <w:r>
              <w:rPr>
                <w:rFonts w:hint="eastAsia"/>
                <w:sz w:val="24"/>
                <w:szCs w:val="32"/>
                <w:lang w:val="en-US" w:eastAsia="zh-CN"/>
              </w:rPr>
              <w:t>80.91</w:t>
            </w:r>
          </w:p>
        </w:tc>
        <w:tc>
          <w:tcPr>
            <w:tcW w:w="2265" w:type="dxa"/>
            <w:vAlign w:val="center"/>
          </w:tcPr>
          <w:p w14:paraId="47FB70CA">
            <w:pPr>
              <w:bidi w:val="0"/>
              <w:jc w:val="center"/>
              <w:rPr>
                <w:rFonts w:hint="default"/>
                <w:sz w:val="24"/>
                <w:szCs w:val="32"/>
                <w:lang w:val="en-US" w:eastAsia="zh-CN"/>
              </w:rPr>
            </w:pPr>
            <w:r>
              <w:rPr>
                <w:rFonts w:hint="eastAsia"/>
                <w:sz w:val="24"/>
                <w:szCs w:val="32"/>
                <w:lang w:val="en-US" w:eastAsia="zh-CN"/>
              </w:rPr>
              <w:t>3</w:t>
            </w:r>
          </w:p>
        </w:tc>
      </w:tr>
    </w:tbl>
    <w:p w14:paraId="211973C3">
      <w:pPr>
        <w:bidi w:val="0"/>
        <w:spacing w:line="360" w:lineRule="auto"/>
        <w:ind w:firstLine="480" w:firstLineChars="200"/>
        <w:rPr>
          <w:rFonts w:hint="eastAsia"/>
          <w:sz w:val="24"/>
          <w:szCs w:val="32"/>
          <w:lang w:eastAsia="zh-CN"/>
        </w:rPr>
      </w:pPr>
      <w:r>
        <w:rPr>
          <w:rFonts w:hint="eastAsia"/>
          <w:sz w:val="24"/>
          <w:szCs w:val="32"/>
          <w:lang w:eastAsia="zh-CN"/>
        </w:rPr>
        <w:t xml:space="preserve">二、提出异议的渠道和方式 供应商或者其他利害关系人对本项目评审结果有异议的，请在预成交结果公示期内以书面形式向宁夏水投红寺堡水务有限公司或宁夏思创招标代理有限公司提出质疑，公示期截 止后，质疑请求不再受理。 </w:t>
      </w:r>
    </w:p>
    <w:p w14:paraId="31C5FBDC">
      <w:pPr>
        <w:bidi w:val="0"/>
        <w:spacing w:line="360" w:lineRule="auto"/>
        <w:ind w:firstLine="480" w:firstLineChars="200"/>
        <w:rPr>
          <w:rFonts w:hint="eastAsia"/>
          <w:sz w:val="24"/>
          <w:szCs w:val="32"/>
          <w:lang w:val="en-US" w:eastAsia="zh-CN"/>
        </w:rPr>
      </w:pPr>
      <w:r>
        <w:rPr>
          <w:rFonts w:hint="eastAsia"/>
          <w:sz w:val="24"/>
          <w:szCs w:val="32"/>
          <w:lang w:eastAsia="zh-CN"/>
        </w:rPr>
        <w:t>三、公示期：</w:t>
      </w:r>
      <w:r>
        <w:rPr>
          <w:rFonts w:hint="eastAsia"/>
          <w:sz w:val="24"/>
          <w:szCs w:val="32"/>
          <w:lang w:val="en-US" w:eastAsia="zh-CN"/>
        </w:rPr>
        <w:t>2025年10月24日</w:t>
      </w:r>
      <w:r>
        <w:rPr>
          <w:rFonts w:hint="eastAsia"/>
          <w:sz w:val="24"/>
          <w:szCs w:val="32"/>
          <w:lang w:eastAsia="zh-CN"/>
        </w:rPr>
        <w:t>至</w:t>
      </w:r>
      <w:r>
        <w:rPr>
          <w:rFonts w:hint="eastAsia"/>
          <w:sz w:val="24"/>
          <w:szCs w:val="32"/>
          <w:lang w:val="en-US" w:eastAsia="zh-CN"/>
        </w:rPr>
        <w:t>2025年10月27日</w:t>
      </w:r>
    </w:p>
    <w:p w14:paraId="083C5BBD">
      <w:pPr>
        <w:bidi w:val="0"/>
        <w:spacing w:line="360" w:lineRule="auto"/>
        <w:ind w:firstLine="480" w:firstLineChars="200"/>
        <w:rPr>
          <w:rFonts w:hint="eastAsia"/>
          <w:sz w:val="24"/>
          <w:szCs w:val="32"/>
          <w:lang w:eastAsia="zh-CN"/>
        </w:rPr>
      </w:pPr>
      <w:r>
        <w:rPr>
          <w:rFonts w:hint="eastAsia"/>
          <w:sz w:val="24"/>
          <w:szCs w:val="32"/>
          <w:lang w:eastAsia="zh-CN"/>
        </w:rPr>
        <w:t>四、联系方式：</w:t>
      </w:r>
    </w:p>
    <w:p w14:paraId="443FF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1.采购人信息</w:t>
      </w:r>
    </w:p>
    <w:p w14:paraId="5C169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名 称：宁夏水投红寺堡水务有限公司</w:t>
      </w:r>
    </w:p>
    <w:p w14:paraId="061E3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联系人：杨磊</w:t>
      </w:r>
    </w:p>
    <w:p w14:paraId="06F32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地址：红寺堡区罗山路</w:t>
      </w:r>
    </w:p>
    <w:p w14:paraId="21712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联系方式：0953-5088132</w:t>
      </w:r>
    </w:p>
    <w:p w14:paraId="6D513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2.采购代理机构信息</w:t>
      </w:r>
    </w:p>
    <w:p w14:paraId="487C2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名 称：宁夏思创招标代理有限公司</w:t>
      </w:r>
    </w:p>
    <w:p w14:paraId="15C78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项目负责人：闫亚平</w:t>
      </w:r>
    </w:p>
    <w:p w14:paraId="3ED9A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地址：固原市原州区北京路高平街 39 号</w:t>
      </w:r>
    </w:p>
    <w:p w14:paraId="08F4C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联系方式：13649566951</w:t>
      </w:r>
    </w:p>
    <w:p w14:paraId="0B272C45">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9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标准段落正文"/>
    <w:basedOn w:val="1"/>
    <w:qFormat/>
    <w:uiPriority w:val="0"/>
    <w:pPr>
      <w:ind w:firstLine="480"/>
    </w:pPr>
    <w:rPr>
      <w:rFonts w:cs="宋体"/>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2025-10-24T09:36:15Z</dcterms:created>
  <dc:creator>Administrator</dc:creator>
  <cp:lastModifiedBy>Administrator</cp:lastModifiedBy>
  <dcterms:modified xsi:type="dcterms:W3CDTF">2025-10-24T09:48:52Z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eyJoZGlkIjoiMjE3MGJlYWM0Mzk3ODEzMDUwYWMwYjE5OTQ3MWE1NWQiLCJ1c2VySWQiOiIyMzYzOTMxNTgifQ==</vt:lpwstr>
  </property>
  <property fmtid="{D5CDD505-2E9C-101B-9397-08002B2CF9AE}" pid="4" name="ICV">
    <vt:lpwstr>FF8B6CACB6F44FDBAEA64E9BA1CCB00D_12</vt:lpwstr>
  </property>
</Properties>
</file>